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8F" w:rsidRPr="00227C4D" w:rsidRDefault="0055768F" w:rsidP="0055768F">
      <w:pPr>
        <w:spacing w:line="580" w:lineRule="exact"/>
        <w:rPr>
          <w:rFonts w:ascii="黑体" w:eastAsia="黑体" w:hAnsi="黑体" w:hint="eastAsia"/>
          <w:b/>
          <w:sz w:val="32"/>
          <w:szCs w:val="32"/>
        </w:rPr>
      </w:pPr>
      <w:r w:rsidRPr="00227C4D">
        <w:rPr>
          <w:rFonts w:ascii="黑体" w:eastAsia="黑体" w:hAnsi="黑体" w:hint="eastAsia"/>
          <w:b/>
          <w:sz w:val="32"/>
          <w:szCs w:val="32"/>
        </w:rPr>
        <w:t>附件4</w:t>
      </w:r>
    </w:p>
    <w:p w:rsidR="0055768F" w:rsidRDefault="0055768F" w:rsidP="0055768F">
      <w:pPr>
        <w:spacing w:line="480" w:lineRule="exact"/>
        <w:jc w:val="center"/>
        <w:rPr>
          <w:rFonts w:ascii="宋体" w:hAnsi="宋体" w:hint="eastAsia"/>
          <w:b/>
          <w:bCs/>
          <w:sz w:val="36"/>
          <w:szCs w:val="44"/>
        </w:rPr>
      </w:pPr>
    </w:p>
    <w:p w:rsidR="0055768F" w:rsidRDefault="0055768F" w:rsidP="0055768F">
      <w:pPr>
        <w:spacing w:line="480" w:lineRule="exact"/>
        <w:jc w:val="center"/>
        <w:rPr>
          <w:rFonts w:ascii="宋体" w:hAnsi="宋体" w:hint="eastAsia"/>
          <w:b/>
          <w:bCs/>
          <w:sz w:val="36"/>
          <w:szCs w:val="44"/>
        </w:rPr>
      </w:pPr>
      <w:r>
        <w:rPr>
          <w:rFonts w:ascii="宋体" w:hAnsi="宋体" w:hint="eastAsia"/>
          <w:b/>
          <w:bCs/>
          <w:sz w:val="36"/>
          <w:szCs w:val="44"/>
        </w:rPr>
        <w:t>山西省交通运输系统质量管理小组和质量信得过班组成果发表交流暨评审实施细则（试行）</w:t>
      </w:r>
    </w:p>
    <w:p w:rsidR="0055768F" w:rsidRDefault="0055768F" w:rsidP="0055768F">
      <w:pPr>
        <w:spacing w:line="360" w:lineRule="auto"/>
        <w:rPr>
          <w:rFonts w:hint="eastAsia"/>
          <w:b/>
          <w:sz w:val="36"/>
          <w:szCs w:val="36"/>
        </w:rPr>
      </w:pPr>
    </w:p>
    <w:p w:rsidR="0055768F" w:rsidRDefault="0055768F" w:rsidP="0055768F">
      <w:pPr>
        <w:numPr>
          <w:ilvl w:val="0"/>
          <w:numId w:val="1"/>
        </w:numPr>
        <w:adjustRightInd/>
        <w:snapToGrid/>
        <w:spacing w:after="0" w:line="600" w:lineRule="exact"/>
        <w:ind w:leftChars="50" w:left="110" w:rightChars="50" w:right="110" w:firstLineChars="200" w:firstLine="643"/>
        <w:rPr>
          <w:rFonts w:ascii="仿宋" w:eastAsia="仿宋" w:hAnsi="仿宋" w:cs="仿宋" w:hint="eastAsia"/>
          <w:b/>
          <w:sz w:val="32"/>
          <w:szCs w:val="32"/>
        </w:rPr>
      </w:pPr>
      <w:r>
        <w:rPr>
          <w:rFonts w:ascii="仿宋" w:eastAsia="仿宋" w:hAnsi="仿宋" w:cs="仿宋" w:hint="eastAsia"/>
          <w:b/>
          <w:sz w:val="32"/>
          <w:szCs w:val="32"/>
        </w:rPr>
        <w:t>发表交流暨评审原则</w:t>
      </w:r>
    </w:p>
    <w:p w:rsidR="0055768F" w:rsidRDefault="0055768F" w:rsidP="0055768F">
      <w:pPr>
        <w:spacing w:line="600" w:lineRule="exact"/>
        <w:ind w:leftChars="250" w:left="550" w:rightChars="50" w:right="110"/>
        <w:rPr>
          <w:rFonts w:ascii="仿宋" w:eastAsia="仿宋" w:hAnsi="仿宋" w:cs="仿宋" w:hint="eastAsia"/>
          <w:sz w:val="32"/>
          <w:szCs w:val="32"/>
        </w:rPr>
      </w:pPr>
      <w:r>
        <w:rPr>
          <w:rFonts w:ascii="仿宋" w:eastAsia="仿宋" w:hAnsi="仿宋" w:cs="仿宋" w:hint="eastAsia"/>
          <w:b/>
          <w:sz w:val="32"/>
          <w:szCs w:val="32"/>
        </w:rPr>
        <w:t xml:space="preserve">  </w:t>
      </w:r>
      <w:r>
        <w:rPr>
          <w:rFonts w:ascii="仿宋" w:eastAsia="仿宋" w:hAnsi="仿宋" w:cs="仿宋" w:hint="eastAsia"/>
          <w:sz w:val="32"/>
          <w:szCs w:val="32"/>
        </w:rPr>
        <w:t>团结、科学、和谐、公开、公平、公正。</w:t>
      </w:r>
    </w:p>
    <w:p w:rsidR="0055768F" w:rsidRDefault="0055768F" w:rsidP="0055768F">
      <w:pPr>
        <w:numPr>
          <w:ilvl w:val="0"/>
          <w:numId w:val="1"/>
        </w:numPr>
        <w:adjustRightInd/>
        <w:snapToGrid/>
        <w:spacing w:after="0" w:line="600" w:lineRule="exact"/>
        <w:ind w:leftChars="50" w:left="110" w:rightChars="50" w:right="110" w:firstLineChars="200" w:firstLine="643"/>
        <w:rPr>
          <w:rFonts w:ascii="仿宋" w:eastAsia="仿宋" w:hAnsi="仿宋" w:cs="仿宋" w:hint="eastAsia"/>
          <w:b/>
          <w:sz w:val="32"/>
          <w:szCs w:val="32"/>
        </w:rPr>
      </w:pPr>
      <w:r>
        <w:rPr>
          <w:rFonts w:ascii="仿宋" w:eastAsia="仿宋" w:hAnsi="仿宋" w:cs="仿宋" w:hint="eastAsia"/>
          <w:b/>
          <w:sz w:val="32"/>
          <w:szCs w:val="32"/>
        </w:rPr>
        <w:t>发表交流暨评审方式</w:t>
      </w:r>
    </w:p>
    <w:p w:rsidR="0055768F" w:rsidRDefault="0055768F" w:rsidP="0055768F">
      <w:pPr>
        <w:spacing w:line="600" w:lineRule="exact"/>
        <w:ind w:leftChars="250" w:left="550" w:rightChars="50" w:right="110"/>
        <w:rPr>
          <w:rFonts w:ascii="仿宋" w:eastAsia="仿宋" w:hAnsi="仿宋" w:cs="仿宋" w:hint="eastAsia"/>
          <w:sz w:val="32"/>
          <w:szCs w:val="32"/>
        </w:rPr>
      </w:pPr>
      <w:r>
        <w:rPr>
          <w:rFonts w:ascii="仿宋" w:eastAsia="仿宋" w:hAnsi="仿宋" w:cs="仿宋" w:hint="eastAsia"/>
          <w:b/>
          <w:sz w:val="32"/>
          <w:szCs w:val="32"/>
        </w:rPr>
        <w:t xml:space="preserve"> </w:t>
      </w:r>
      <w:r>
        <w:rPr>
          <w:rFonts w:ascii="仿宋" w:eastAsia="仿宋" w:hAnsi="仿宋" w:cs="仿宋" w:hint="eastAsia"/>
          <w:sz w:val="32"/>
          <w:szCs w:val="32"/>
        </w:rPr>
        <w:t>凡符合条件的参选质量管理小组和质量信得过班组成果</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t>全部上会发表。</w:t>
      </w:r>
    </w:p>
    <w:p w:rsidR="0055768F" w:rsidRDefault="0055768F" w:rsidP="0055768F">
      <w:pPr>
        <w:spacing w:line="600" w:lineRule="exact"/>
        <w:ind w:leftChars="250" w:left="550" w:rightChars="50" w:right="110"/>
        <w:rPr>
          <w:rFonts w:ascii="仿宋" w:eastAsia="仿宋" w:hAnsi="仿宋" w:cs="仿宋" w:hint="eastAsia"/>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3. 发表交流暨评审任务及结果运用</w:t>
      </w:r>
    </w:p>
    <w:p w:rsidR="0055768F" w:rsidRDefault="0055768F" w:rsidP="0055768F">
      <w:pPr>
        <w:pStyle w:val="a5"/>
        <w:spacing w:line="600" w:lineRule="exact"/>
        <w:ind w:leftChars="50" w:left="110" w:rightChars="50" w:right="110" w:firstLineChars="200" w:firstLine="640"/>
        <w:jc w:val="both"/>
        <w:rPr>
          <w:rFonts w:ascii="仿宋" w:eastAsia="仿宋" w:hAnsi="仿宋" w:cs="仿宋" w:hint="eastAsia"/>
          <w:color w:val="333333"/>
          <w:sz w:val="32"/>
          <w:szCs w:val="32"/>
        </w:rPr>
      </w:pPr>
      <w:r>
        <w:rPr>
          <w:rFonts w:ascii="仿宋" w:eastAsia="仿宋" w:hAnsi="仿宋" w:cs="仿宋" w:hint="eastAsia"/>
          <w:color w:val="333333"/>
          <w:sz w:val="32"/>
          <w:szCs w:val="32"/>
        </w:rPr>
        <w:t>通过召开</w:t>
      </w:r>
      <w:r>
        <w:rPr>
          <w:rFonts w:ascii="仿宋" w:eastAsia="仿宋" w:hAnsi="仿宋" w:hint="eastAsia"/>
          <w:bCs/>
          <w:sz w:val="32"/>
          <w:szCs w:val="32"/>
        </w:rPr>
        <w:t>成果发表交流暨评审会，</w:t>
      </w:r>
      <w:r>
        <w:rPr>
          <w:rFonts w:ascii="仿宋" w:eastAsia="仿宋" w:hAnsi="仿宋" w:cs="仿宋" w:hint="eastAsia"/>
          <w:color w:val="333333"/>
          <w:sz w:val="32"/>
          <w:szCs w:val="32"/>
        </w:rPr>
        <w:t>对优秀质量管理小组活动成果、质量信得过班组成果进行公开、公平、公正发布交流、评审，按照中国交通企业管理协会和山西省质量与名牌协会所分配名额指标，遴选推荐2017年度山西省及全国交通运输行业优秀质量管理活动小组、质量信得过班组。</w:t>
      </w:r>
    </w:p>
    <w:p w:rsidR="0055768F" w:rsidRDefault="0055768F" w:rsidP="0055768F">
      <w:pPr>
        <w:spacing w:line="600" w:lineRule="exact"/>
        <w:ind w:leftChars="250" w:left="550" w:rightChars="50" w:right="110"/>
        <w:rPr>
          <w:rFonts w:ascii="仿宋" w:eastAsia="仿宋" w:hAnsi="仿宋" w:cs="仿宋" w:hint="eastAsia"/>
          <w:b/>
          <w:sz w:val="32"/>
          <w:szCs w:val="32"/>
        </w:rPr>
      </w:pPr>
      <w:r>
        <w:rPr>
          <w:rFonts w:ascii="仿宋" w:eastAsia="仿宋" w:hAnsi="仿宋" w:cs="仿宋" w:hint="eastAsia"/>
          <w:b/>
          <w:sz w:val="32"/>
          <w:szCs w:val="32"/>
        </w:rPr>
        <w:t xml:space="preserve"> 4.评审标准</w:t>
      </w:r>
    </w:p>
    <w:p w:rsidR="0055768F" w:rsidRDefault="0055768F" w:rsidP="0055768F">
      <w:pPr>
        <w:pStyle w:val="a5"/>
        <w:spacing w:line="600" w:lineRule="exact"/>
        <w:ind w:rightChars="50" w:right="110"/>
        <w:jc w:val="both"/>
        <w:rPr>
          <w:rFonts w:ascii="仿宋" w:eastAsia="仿宋" w:hAnsi="仿宋" w:cs="仿宋" w:hint="eastAsia"/>
          <w:sz w:val="32"/>
          <w:szCs w:val="32"/>
        </w:rPr>
      </w:pPr>
      <w:r>
        <w:rPr>
          <w:rFonts w:ascii="仿宋" w:eastAsia="仿宋" w:hAnsi="仿宋" w:cs="仿宋" w:hint="eastAsia"/>
          <w:sz w:val="32"/>
          <w:szCs w:val="32"/>
        </w:rPr>
        <w:lastRenderedPageBreak/>
        <w:t xml:space="preserve">    山西省交通运输系统质量管理小组成果奖评审办法（试行）和</w:t>
      </w:r>
      <w:r>
        <w:rPr>
          <w:rFonts w:ascii="仿宋_GB2312" w:eastAsia="仿宋_GB2312" w:hint="eastAsia"/>
          <w:sz w:val="30"/>
          <w:szCs w:val="30"/>
        </w:rPr>
        <w:t>全国质量信得过班组评分细则（2013年修订）、全国质量信得过班组发表评审表（2013年修订）等规定。</w:t>
      </w:r>
    </w:p>
    <w:p w:rsidR="0055768F" w:rsidRDefault="0055768F" w:rsidP="0055768F">
      <w:pPr>
        <w:spacing w:line="600" w:lineRule="exact"/>
        <w:ind w:leftChars="250" w:left="550" w:rightChars="50" w:right="110"/>
        <w:rPr>
          <w:rFonts w:ascii="仿宋" w:eastAsia="仿宋" w:hAnsi="仿宋" w:cs="仿宋" w:hint="eastAsia"/>
          <w:b/>
          <w:sz w:val="32"/>
          <w:szCs w:val="32"/>
        </w:rPr>
      </w:pPr>
      <w:r>
        <w:rPr>
          <w:rFonts w:ascii="仿宋" w:eastAsia="仿宋" w:hAnsi="仿宋" w:cs="仿宋" w:hint="eastAsia"/>
          <w:b/>
          <w:sz w:val="32"/>
          <w:szCs w:val="32"/>
        </w:rPr>
        <w:t xml:space="preserve"> 5.发表顺序</w:t>
      </w:r>
    </w:p>
    <w:p w:rsidR="0055768F" w:rsidRDefault="0055768F" w:rsidP="0055768F">
      <w:pPr>
        <w:spacing w:line="600" w:lineRule="exact"/>
        <w:ind w:leftChars="250" w:left="550" w:rightChars="50" w:right="110"/>
        <w:rPr>
          <w:rFonts w:ascii="仿宋" w:eastAsia="仿宋" w:hAnsi="仿宋" w:cs="仿宋" w:hint="eastAsia"/>
          <w:sz w:val="32"/>
          <w:szCs w:val="32"/>
        </w:rPr>
      </w:pPr>
      <w:r>
        <w:rPr>
          <w:rFonts w:ascii="仿宋" w:eastAsia="仿宋" w:hAnsi="仿宋" w:cs="仿宋" w:hint="eastAsia"/>
          <w:sz w:val="32"/>
          <w:szCs w:val="32"/>
        </w:rPr>
        <w:t xml:space="preserve"> 按照抽签确定的顺序依次发表，缺席视为放弃，发表排</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t>序顺延。</w:t>
      </w:r>
    </w:p>
    <w:p w:rsidR="0055768F" w:rsidRDefault="0055768F" w:rsidP="0055768F">
      <w:pPr>
        <w:spacing w:line="600" w:lineRule="exact"/>
        <w:ind w:leftChars="50" w:left="110" w:rightChars="50" w:right="110" w:firstLineChars="200" w:firstLine="643"/>
        <w:rPr>
          <w:rFonts w:ascii="仿宋" w:eastAsia="仿宋" w:hAnsi="仿宋" w:cs="仿宋" w:hint="eastAsia"/>
          <w:b/>
          <w:bCs/>
          <w:sz w:val="32"/>
          <w:szCs w:val="32"/>
        </w:rPr>
      </w:pPr>
      <w:r>
        <w:rPr>
          <w:rFonts w:ascii="仿宋" w:eastAsia="仿宋" w:hAnsi="仿宋" w:cs="仿宋" w:hint="eastAsia"/>
          <w:b/>
          <w:bCs/>
          <w:sz w:val="32"/>
          <w:szCs w:val="32"/>
        </w:rPr>
        <w:t>6.发表形式</w:t>
      </w:r>
    </w:p>
    <w:p w:rsidR="0055768F" w:rsidRDefault="0055768F" w:rsidP="0055768F">
      <w:pPr>
        <w:spacing w:line="600" w:lineRule="exact"/>
        <w:ind w:leftChars="50" w:left="110" w:rightChars="50" w:right="110" w:firstLineChars="200" w:firstLine="640"/>
        <w:rPr>
          <w:rFonts w:ascii="仿宋" w:eastAsia="仿宋" w:hAnsi="仿宋" w:cs="仿宋" w:hint="eastAsia"/>
          <w:sz w:val="32"/>
          <w:szCs w:val="32"/>
        </w:rPr>
      </w:pPr>
      <w:r>
        <w:rPr>
          <w:rFonts w:ascii="仿宋" w:eastAsia="仿宋" w:hAnsi="仿宋" w:cs="仿宋" w:hint="eastAsia"/>
          <w:sz w:val="32"/>
          <w:szCs w:val="32"/>
        </w:rPr>
        <w:t>采用PPT演示</w:t>
      </w:r>
      <w:r>
        <w:rPr>
          <w:rFonts w:ascii="仿宋" w:eastAsia="仿宋" w:hAnsi="仿宋" w:hint="eastAsia"/>
          <w:bCs/>
          <w:sz w:val="32"/>
          <w:szCs w:val="32"/>
        </w:rPr>
        <w:t>演示、解说进行发表</w:t>
      </w:r>
      <w:r>
        <w:rPr>
          <w:rFonts w:ascii="仿宋" w:eastAsia="仿宋" w:hAnsi="仿宋" w:cs="仿宋" w:hint="eastAsia"/>
          <w:sz w:val="32"/>
          <w:szCs w:val="32"/>
        </w:rPr>
        <w:t>，可单人或多人发表，也可作实物演示；发表人必须是QC小组（质量信得过班组）成员。</w:t>
      </w:r>
    </w:p>
    <w:p w:rsidR="0055768F" w:rsidRDefault="0055768F" w:rsidP="0055768F">
      <w:pPr>
        <w:numPr>
          <w:ilvl w:val="0"/>
          <w:numId w:val="2"/>
        </w:numPr>
        <w:adjustRightInd/>
        <w:snapToGrid/>
        <w:spacing w:after="0" w:line="600" w:lineRule="exact"/>
        <w:ind w:leftChars="50" w:left="110" w:rightChars="50" w:right="110" w:firstLineChars="200" w:firstLine="643"/>
        <w:rPr>
          <w:rFonts w:ascii="仿宋" w:eastAsia="仿宋" w:hAnsi="仿宋" w:cs="仿宋" w:hint="eastAsia"/>
          <w:b/>
          <w:bCs/>
          <w:sz w:val="32"/>
          <w:szCs w:val="32"/>
        </w:rPr>
      </w:pPr>
      <w:r>
        <w:rPr>
          <w:rFonts w:ascii="仿宋" w:eastAsia="仿宋" w:hAnsi="仿宋" w:cs="仿宋" w:hint="eastAsia"/>
          <w:b/>
          <w:bCs/>
          <w:sz w:val="32"/>
          <w:szCs w:val="32"/>
        </w:rPr>
        <w:t>发表程序</w:t>
      </w:r>
    </w:p>
    <w:p w:rsidR="0055768F" w:rsidRDefault="0055768F" w:rsidP="0055768F">
      <w:pPr>
        <w:spacing w:line="600" w:lineRule="exact"/>
        <w:ind w:leftChars="50" w:left="110" w:rightChars="50" w:right="110" w:firstLineChars="200" w:firstLine="640"/>
        <w:rPr>
          <w:rFonts w:ascii="仿宋" w:eastAsia="仿宋" w:hAnsi="仿宋" w:cs="仿宋" w:hint="eastAsia"/>
          <w:sz w:val="32"/>
          <w:szCs w:val="32"/>
        </w:rPr>
      </w:pPr>
      <w:r>
        <w:rPr>
          <w:rFonts w:ascii="仿宋" w:eastAsia="仿宋" w:hAnsi="仿宋" w:cs="仿宋" w:hint="eastAsia"/>
          <w:sz w:val="32"/>
          <w:szCs w:val="32"/>
        </w:rPr>
        <w:t>会议主持人宣布请……小组（或班组）发表后，紧接着宣布下一个……小组（或班组）发表准备。发表完毕后，请计时员报时……，请评委同时亮分……，完毕后，接下一个小组（或班组）发表。</w:t>
      </w:r>
    </w:p>
    <w:p w:rsidR="0055768F" w:rsidRDefault="0055768F" w:rsidP="0055768F">
      <w:pPr>
        <w:spacing w:line="600" w:lineRule="exact"/>
        <w:ind w:leftChars="50" w:left="110" w:rightChars="50" w:right="110" w:firstLineChars="200" w:firstLine="640"/>
        <w:rPr>
          <w:rFonts w:ascii="仿宋" w:eastAsia="仿宋" w:hAnsi="仿宋" w:cs="仿宋" w:hint="eastAsia"/>
          <w:sz w:val="32"/>
          <w:szCs w:val="32"/>
        </w:rPr>
      </w:pPr>
      <w:r>
        <w:rPr>
          <w:rFonts w:ascii="仿宋" w:eastAsia="仿宋" w:hAnsi="仿宋" w:cs="仿宋" w:hint="eastAsia"/>
          <w:sz w:val="32"/>
          <w:szCs w:val="32"/>
        </w:rPr>
        <w:t>在下一个成果发表前，主持人宣布上一个成果的得分情况。</w:t>
      </w:r>
    </w:p>
    <w:p w:rsidR="0055768F" w:rsidRDefault="0055768F" w:rsidP="0055768F">
      <w:pPr>
        <w:spacing w:line="600" w:lineRule="exact"/>
        <w:ind w:leftChars="50" w:left="110" w:rightChars="50" w:right="110" w:firstLineChars="200" w:firstLine="643"/>
        <w:rPr>
          <w:rFonts w:ascii="仿宋" w:eastAsia="仿宋" w:hAnsi="仿宋" w:cs="仿宋" w:hint="eastAsia"/>
          <w:b/>
          <w:sz w:val="32"/>
          <w:szCs w:val="32"/>
        </w:rPr>
      </w:pPr>
      <w:r>
        <w:rPr>
          <w:rFonts w:ascii="仿宋" w:eastAsia="仿宋" w:hAnsi="仿宋" w:cs="仿宋" w:hint="eastAsia"/>
          <w:b/>
          <w:sz w:val="32"/>
          <w:szCs w:val="32"/>
        </w:rPr>
        <w:t>8.发表时间</w:t>
      </w:r>
    </w:p>
    <w:p w:rsidR="0055768F" w:rsidRDefault="0055768F" w:rsidP="0055768F">
      <w:pPr>
        <w:spacing w:line="600" w:lineRule="exact"/>
        <w:ind w:leftChars="50" w:left="110" w:rightChars="50" w:right="110"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每个成果发表时间不得超过15分钟。发表到倒计时2分钟时，打预备铃提示；倒计时为0分钟再次响铃，终止发表。</w:t>
      </w:r>
    </w:p>
    <w:p w:rsidR="0055768F" w:rsidRDefault="0055768F" w:rsidP="0055768F">
      <w:pPr>
        <w:spacing w:line="600" w:lineRule="exact"/>
        <w:ind w:leftChars="50" w:left="110" w:rightChars="50" w:right="110" w:firstLineChars="200" w:firstLine="643"/>
        <w:rPr>
          <w:rFonts w:ascii="仿宋" w:eastAsia="仿宋" w:hAnsi="仿宋" w:cs="仿宋" w:hint="eastAsia"/>
          <w:b/>
          <w:sz w:val="32"/>
          <w:szCs w:val="32"/>
        </w:rPr>
      </w:pPr>
      <w:r>
        <w:rPr>
          <w:rFonts w:ascii="仿宋" w:eastAsia="仿宋" w:hAnsi="仿宋" w:cs="仿宋" w:hint="eastAsia"/>
          <w:b/>
          <w:sz w:val="32"/>
          <w:szCs w:val="32"/>
        </w:rPr>
        <w:t>9.发表及评分</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t xml:space="preserve">   （1）QC小组（质量信得过班组）</w:t>
      </w:r>
      <w:r>
        <w:rPr>
          <w:rFonts w:ascii="仿宋" w:eastAsia="仿宋" w:hAnsi="仿宋" w:hint="eastAsia"/>
          <w:bCs/>
          <w:sz w:val="32"/>
          <w:szCs w:val="32"/>
        </w:rPr>
        <w:t>成果发表交流暨评审会</w:t>
      </w:r>
      <w:r>
        <w:rPr>
          <w:rFonts w:ascii="仿宋" w:eastAsia="仿宋" w:hAnsi="仿宋" w:cs="仿宋" w:hint="eastAsia"/>
          <w:sz w:val="32"/>
          <w:szCs w:val="32"/>
        </w:rPr>
        <w:t>由7-9名评委组成，并分别设主持人、计时员、计分员、监督员。</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t xml:space="preserve">   （2）评委应依据《评审标准》，根据发表成果的正确性、创新性、先进性、实用有效性、成熟可靠性、流程合理性、节能减排合规性、文本结构逻辑性、申报资料完整性、经济效益、社会责任及发表视听效果和说服力等进行综合评分。</w:t>
      </w:r>
    </w:p>
    <w:p w:rsidR="0055768F" w:rsidRDefault="0055768F" w:rsidP="0055768F">
      <w:pPr>
        <w:spacing w:line="600" w:lineRule="exact"/>
        <w:ind w:leftChars="50" w:left="110" w:rightChars="50" w:right="110" w:firstLineChars="200" w:firstLine="640"/>
        <w:rPr>
          <w:rFonts w:ascii="仿宋" w:eastAsia="仿宋" w:hAnsi="仿宋" w:cs="仿宋" w:hint="eastAsia"/>
          <w:sz w:val="32"/>
          <w:szCs w:val="32"/>
        </w:rPr>
      </w:pPr>
      <w:r>
        <w:rPr>
          <w:rFonts w:ascii="仿宋" w:eastAsia="仿宋" w:hAnsi="仿宋" w:cs="仿宋" w:hint="eastAsia"/>
          <w:sz w:val="32"/>
          <w:szCs w:val="32"/>
        </w:rPr>
        <w:t>（3）评审成果采取百分制打分，每位评委现场独立评分，严禁互相交流打分，在小组（质量信得过班组）成果发表完成后同时亮分，去掉一个最高分和一个最低分后，计算平均分，平均分为该成果的发表评审成绩。平均分取小数点后两位，在得分相同时，看小数点后三位，仍然相同时，计算标准偏差S，S小的排在前。</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lastRenderedPageBreak/>
        <w:t xml:space="preserve">   （4）评委可以对成果中存在的PDCA程序的合理性、工具方法应用的正确性及管理有效性等，通过提问、点评等方式，</w:t>
      </w:r>
      <w:r>
        <w:rPr>
          <w:rFonts w:ascii="仿宋" w:eastAsia="仿宋" w:hAnsi="仿宋" w:hint="eastAsia"/>
          <w:bCs/>
          <w:sz w:val="32"/>
          <w:szCs w:val="32"/>
        </w:rPr>
        <w:t>与发表人进行现场互动交流。</w:t>
      </w:r>
    </w:p>
    <w:p w:rsidR="0055768F" w:rsidRDefault="0055768F" w:rsidP="0055768F">
      <w:pPr>
        <w:spacing w:line="600" w:lineRule="exact"/>
        <w:ind w:leftChars="50" w:left="110" w:rightChars="50" w:right="110" w:firstLineChars="200" w:firstLine="643"/>
        <w:rPr>
          <w:rFonts w:ascii="仿宋" w:eastAsia="仿宋" w:hAnsi="仿宋" w:cs="仿宋" w:hint="eastAsia"/>
          <w:b/>
          <w:sz w:val="32"/>
          <w:szCs w:val="32"/>
        </w:rPr>
      </w:pPr>
      <w:r>
        <w:rPr>
          <w:rFonts w:ascii="仿宋" w:eastAsia="仿宋" w:hAnsi="仿宋" w:cs="仿宋" w:hint="eastAsia"/>
          <w:b/>
          <w:sz w:val="32"/>
          <w:szCs w:val="32"/>
        </w:rPr>
        <w:t xml:space="preserve">10.结果审定 </w:t>
      </w:r>
    </w:p>
    <w:p w:rsidR="0055768F" w:rsidRDefault="0055768F" w:rsidP="0055768F">
      <w:pPr>
        <w:spacing w:line="600" w:lineRule="exact"/>
        <w:ind w:leftChars="250" w:left="550" w:rightChars="50" w:right="110"/>
        <w:rPr>
          <w:rFonts w:ascii="仿宋" w:eastAsia="仿宋" w:hAnsi="仿宋" w:hint="eastAsia"/>
          <w:bCs/>
          <w:sz w:val="32"/>
          <w:szCs w:val="32"/>
        </w:rPr>
      </w:pPr>
      <w:r>
        <w:rPr>
          <w:rFonts w:ascii="仿宋" w:eastAsia="仿宋" w:hAnsi="仿宋" w:cs="仿宋" w:hint="eastAsia"/>
          <w:sz w:val="32"/>
          <w:szCs w:val="32"/>
        </w:rPr>
        <w:t xml:space="preserve"> 评审委员会召开内部评审会，根据评审打分结果</w:t>
      </w:r>
      <w:r>
        <w:rPr>
          <w:rFonts w:ascii="仿宋" w:eastAsia="仿宋" w:hAnsi="仿宋" w:hint="eastAsia"/>
          <w:bCs/>
          <w:sz w:val="32"/>
          <w:szCs w:val="32"/>
        </w:rPr>
        <w:t>（按照得</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hint="eastAsia"/>
          <w:bCs/>
          <w:sz w:val="32"/>
          <w:szCs w:val="32"/>
        </w:rPr>
        <w:t>分从高到低顺序）</w:t>
      </w:r>
      <w:r>
        <w:rPr>
          <w:rFonts w:ascii="仿宋" w:eastAsia="仿宋" w:hAnsi="仿宋" w:cs="仿宋" w:hint="eastAsia"/>
          <w:sz w:val="32"/>
          <w:szCs w:val="32"/>
        </w:rPr>
        <w:t>，分别提出推荐山西省优秀质量管理小组（质量信得过班组）成果(打分排名单数的成果)、全国交通运输行业优秀质量管理小组（质量信得过班组）成果(打分排名双数的成果)建议名单，报山西省交通企业协会审定。</w:t>
      </w:r>
    </w:p>
    <w:p w:rsidR="0055768F" w:rsidRDefault="0055768F" w:rsidP="0055768F">
      <w:pPr>
        <w:spacing w:line="600" w:lineRule="exact"/>
        <w:ind w:leftChars="50" w:left="110" w:rightChars="50" w:right="110" w:firstLineChars="200" w:firstLine="643"/>
        <w:rPr>
          <w:rFonts w:ascii="仿宋" w:eastAsia="仿宋" w:hAnsi="仿宋" w:cs="仿宋" w:hint="eastAsia"/>
          <w:b/>
          <w:sz w:val="32"/>
          <w:szCs w:val="32"/>
        </w:rPr>
      </w:pPr>
      <w:r>
        <w:rPr>
          <w:rFonts w:ascii="仿宋" w:eastAsia="仿宋" w:hAnsi="仿宋" w:cs="仿宋" w:hint="eastAsia"/>
          <w:b/>
          <w:sz w:val="32"/>
          <w:szCs w:val="32"/>
        </w:rPr>
        <w:t>11.会议纪律</w:t>
      </w:r>
    </w:p>
    <w:p w:rsidR="0055768F" w:rsidRDefault="0055768F" w:rsidP="0055768F">
      <w:pPr>
        <w:spacing w:line="600" w:lineRule="exact"/>
        <w:ind w:leftChars="50" w:left="110" w:rightChars="50" w:right="110" w:firstLineChars="200" w:firstLine="640"/>
        <w:rPr>
          <w:rFonts w:ascii="仿宋" w:eastAsia="仿宋" w:hAnsi="仿宋" w:cs="仿宋" w:hint="eastAsia"/>
          <w:sz w:val="32"/>
          <w:szCs w:val="32"/>
        </w:rPr>
      </w:pPr>
      <w:r>
        <w:rPr>
          <w:rFonts w:ascii="仿宋" w:eastAsia="仿宋" w:hAnsi="仿宋" w:cs="仿宋" w:hint="eastAsia"/>
          <w:sz w:val="32"/>
          <w:szCs w:val="32"/>
        </w:rPr>
        <w:t>为了达到经验交流、相互学习的目的，参会人员应全程参加会议,不得无故离会或缺席。</w:t>
      </w:r>
    </w:p>
    <w:p w:rsidR="0055768F" w:rsidRDefault="0055768F" w:rsidP="0055768F">
      <w:pPr>
        <w:spacing w:line="600" w:lineRule="exact"/>
        <w:ind w:leftChars="250" w:left="550" w:rightChars="50" w:right="110"/>
        <w:rPr>
          <w:rFonts w:ascii="仿宋" w:eastAsia="仿宋" w:hAnsi="仿宋" w:cs="仿宋" w:hint="eastAsia"/>
          <w:b/>
          <w:sz w:val="32"/>
          <w:szCs w:val="32"/>
        </w:rPr>
      </w:pPr>
      <w:r>
        <w:rPr>
          <w:rFonts w:ascii="仿宋" w:eastAsia="仿宋" w:hAnsi="仿宋" w:cs="仿宋" w:hint="eastAsia"/>
          <w:b/>
          <w:sz w:val="32"/>
          <w:szCs w:val="32"/>
        </w:rPr>
        <w:t xml:space="preserve">  12.其他要求</w:t>
      </w:r>
    </w:p>
    <w:p w:rsidR="0055768F" w:rsidRDefault="0055768F" w:rsidP="0055768F">
      <w:pPr>
        <w:spacing w:line="600" w:lineRule="exact"/>
        <w:ind w:leftChars="250" w:left="550" w:rightChars="50" w:right="110"/>
        <w:rPr>
          <w:rFonts w:ascii="仿宋" w:eastAsia="仿宋" w:hAnsi="仿宋" w:cs="仿宋" w:hint="eastAsia"/>
          <w:sz w:val="32"/>
          <w:szCs w:val="32"/>
        </w:rPr>
      </w:pPr>
      <w:r>
        <w:rPr>
          <w:rFonts w:ascii="仿宋" w:eastAsia="仿宋" w:hAnsi="仿宋" w:cs="仿宋" w:hint="eastAsia"/>
          <w:sz w:val="32"/>
          <w:szCs w:val="32"/>
        </w:rPr>
        <w:t>（1）上会发表的成果必须为本年度小组活动完成的成果。</w:t>
      </w:r>
    </w:p>
    <w:p w:rsidR="0055768F" w:rsidRDefault="0055768F" w:rsidP="0055768F">
      <w:pPr>
        <w:spacing w:line="600" w:lineRule="exact"/>
        <w:ind w:leftChars="250" w:left="550" w:rightChars="50" w:right="110"/>
        <w:rPr>
          <w:rFonts w:ascii="仿宋" w:eastAsia="仿宋" w:hAnsi="仿宋" w:cs="仿宋" w:hint="eastAsia"/>
          <w:sz w:val="32"/>
          <w:szCs w:val="32"/>
        </w:rPr>
      </w:pPr>
      <w:r>
        <w:rPr>
          <w:rFonts w:ascii="仿宋" w:eastAsia="仿宋" w:hAnsi="仿宋" w:cs="仿宋" w:hint="eastAsia"/>
          <w:sz w:val="32"/>
          <w:szCs w:val="32"/>
        </w:rPr>
        <w:t>（2）会议设QC小组成果发表和质量信得过班组发表两种</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t>类别。</w:t>
      </w:r>
    </w:p>
    <w:p w:rsidR="0055768F" w:rsidRDefault="0055768F" w:rsidP="0055768F">
      <w:pPr>
        <w:spacing w:line="600" w:lineRule="exact"/>
        <w:ind w:leftChars="250" w:left="550" w:rightChars="50" w:right="110"/>
        <w:rPr>
          <w:rFonts w:ascii="仿宋" w:eastAsia="仿宋" w:hAnsi="仿宋" w:cs="仿宋" w:hint="eastAsia"/>
          <w:sz w:val="32"/>
          <w:szCs w:val="32"/>
        </w:rPr>
      </w:pPr>
      <w:r>
        <w:rPr>
          <w:rFonts w:ascii="仿宋" w:eastAsia="仿宋" w:hAnsi="仿宋" w:cs="仿宋" w:hint="eastAsia"/>
          <w:sz w:val="32"/>
          <w:szCs w:val="32"/>
        </w:rPr>
        <w:lastRenderedPageBreak/>
        <w:t>（3）评委必须对本单位的活动成果或指导过的活动成果实</w:t>
      </w:r>
    </w:p>
    <w:p w:rsidR="0055768F" w:rsidRDefault="0055768F" w:rsidP="0055768F">
      <w:pPr>
        <w:spacing w:line="600" w:lineRule="exact"/>
        <w:ind w:rightChars="50" w:right="110"/>
        <w:rPr>
          <w:rFonts w:ascii="仿宋" w:eastAsia="仿宋" w:hAnsi="仿宋" w:cs="仿宋" w:hint="eastAsia"/>
          <w:sz w:val="32"/>
          <w:szCs w:val="32"/>
        </w:rPr>
      </w:pPr>
      <w:r>
        <w:rPr>
          <w:rFonts w:ascii="仿宋" w:eastAsia="仿宋" w:hAnsi="仿宋" w:cs="仿宋" w:hint="eastAsia"/>
          <w:sz w:val="32"/>
          <w:szCs w:val="32"/>
        </w:rPr>
        <w:t>行回避，一经发现，取消评委资格。</w:t>
      </w: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spacing w:line="600" w:lineRule="exact"/>
        <w:ind w:rightChars="50" w:right="110"/>
        <w:rPr>
          <w:rFonts w:ascii="仿宋" w:eastAsia="仿宋" w:hAnsi="仿宋" w:cs="仿宋" w:hint="eastAsia"/>
          <w:sz w:val="32"/>
          <w:szCs w:val="32"/>
        </w:rPr>
      </w:pPr>
    </w:p>
    <w:p w:rsidR="0055768F" w:rsidRDefault="0055768F" w:rsidP="0055768F">
      <w:pPr>
        <w:pBdr>
          <w:top w:val="single" w:sz="12" w:space="1" w:color="auto"/>
          <w:bottom w:val="single" w:sz="12" w:space="1" w:color="auto"/>
          <w:between w:val="single" w:sz="2" w:space="1" w:color="auto"/>
        </w:pBdr>
        <w:tabs>
          <w:tab w:val="left" w:pos="825"/>
        </w:tabs>
        <w:rPr>
          <w:rFonts w:ascii="仿宋" w:eastAsia="仿宋" w:hAnsi="仿宋"/>
          <w:sz w:val="28"/>
          <w:szCs w:val="28"/>
        </w:rPr>
      </w:pPr>
      <w:r>
        <w:rPr>
          <w:rFonts w:ascii="仿宋" w:eastAsia="仿宋" w:hAnsi="仿宋" w:hint="eastAsia"/>
          <w:sz w:val="28"/>
          <w:szCs w:val="28"/>
        </w:rPr>
        <w:lastRenderedPageBreak/>
        <w:t>抄送：中国交通企业管理协会、山西省质量与名牌协会，省厅科技处，  协会领导。</w:t>
      </w:r>
    </w:p>
    <w:p w:rsidR="0055768F" w:rsidRDefault="0055768F" w:rsidP="0055768F">
      <w:pPr>
        <w:pBdr>
          <w:top w:val="single" w:sz="12" w:space="1" w:color="auto"/>
          <w:bottom w:val="single" w:sz="12" w:space="1" w:color="auto"/>
          <w:between w:val="single" w:sz="2" w:space="1" w:color="auto"/>
        </w:pBdr>
        <w:tabs>
          <w:tab w:val="left" w:pos="825"/>
        </w:tabs>
        <w:rPr>
          <w:rFonts w:ascii="仿宋" w:eastAsia="仿宋" w:hAnsi="仿宋" w:hint="eastAsia"/>
        </w:rPr>
      </w:pPr>
      <w:r>
        <w:rPr>
          <w:rFonts w:ascii="仿宋" w:eastAsia="仿宋" w:hAnsi="仿宋" w:hint="eastAsia"/>
          <w:sz w:val="28"/>
          <w:szCs w:val="28"/>
        </w:rPr>
        <w:t>山西省交通企业协会秘书处                  2017年2月17日印发</w:t>
      </w:r>
    </w:p>
    <w:p w:rsidR="0055768F" w:rsidRDefault="0055768F" w:rsidP="0055768F">
      <w:pPr>
        <w:rPr>
          <w:rFonts w:eastAsia="仿宋_GB2312" w:hint="eastAsia"/>
          <w:b/>
          <w:bCs/>
          <w:sz w:val="10"/>
          <w:szCs w:val="10"/>
        </w:rPr>
      </w:pPr>
    </w:p>
    <w:p w:rsidR="004358AB" w:rsidRDefault="004358AB" w:rsidP="00D31D50">
      <w:pPr>
        <w:spacing w:line="220" w:lineRule="atLeast"/>
      </w:pPr>
    </w:p>
    <w:sectPr w:rsidR="004358AB">
      <w:headerReference w:type="default" r:id="rId7"/>
      <w:footerReference w:type="even" r:id="rId8"/>
      <w:footerReference w:type="default" r:id="rId9"/>
      <w:pgSz w:w="12240" w:h="15840"/>
      <w:pgMar w:top="1440" w:right="1797" w:bottom="1440" w:left="1797" w:header="720" w:footer="720" w:gutter="0"/>
      <w:pgNumType w:fmt="numberInDash"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C6" w:rsidRDefault="003246C6" w:rsidP="0055768F">
      <w:pPr>
        <w:spacing w:after="0"/>
      </w:pPr>
      <w:r>
        <w:separator/>
      </w:r>
    </w:p>
  </w:endnote>
  <w:endnote w:type="continuationSeparator" w:id="0">
    <w:p w:rsidR="003246C6" w:rsidRDefault="003246C6" w:rsidP="005576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07" w:rsidRDefault="003246C6">
    <w:pPr>
      <w:pStyle w:val="a4"/>
    </w:pPr>
    <w:r>
      <w:fldChar w:fldCharType="begin"/>
    </w:r>
    <w:r>
      <w:instrText xml:space="preserve"> PA</w:instrText>
    </w:r>
    <w:r>
      <w:instrText xml:space="preserve">GE   \* MERGEFORMAT </w:instrText>
    </w:r>
    <w:r>
      <w:fldChar w:fldCharType="separate"/>
    </w:r>
    <w:r w:rsidRPr="00A25956">
      <w:rPr>
        <w:noProof/>
        <w:lang w:val="zh-CN" w:eastAsia="zh-CN"/>
      </w:rPr>
      <w:t>-</w:t>
    </w:r>
    <w:r w:rsidRPr="00A25956">
      <w:rPr>
        <w:noProof/>
        <w:lang w:val="en-US" w:eastAsia="zh-CN"/>
      </w:rPr>
      <w:t xml:space="preserve"> 18 -</w:t>
    </w:r>
    <w:r>
      <w:fldChar w:fldCharType="end"/>
    </w:r>
  </w:p>
  <w:p w:rsidR="00190C07" w:rsidRDefault="003246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07" w:rsidRDefault="003246C6">
    <w:pPr>
      <w:pStyle w:val="a4"/>
      <w:jc w:val="right"/>
    </w:pPr>
    <w:r>
      <w:fldChar w:fldCharType="begin"/>
    </w:r>
    <w:r>
      <w:instrText xml:space="preserve"> PAGE   \* MERGEFORMAT </w:instrText>
    </w:r>
    <w:r>
      <w:fldChar w:fldCharType="separate"/>
    </w:r>
    <w:r w:rsidR="0055768F" w:rsidRPr="0055768F">
      <w:rPr>
        <w:noProof/>
        <w:lang w:val="zh-CN" w:eastAsia="zh-CN"/>
      </w:rPr>
      <w:t>-</w:t>
    </w:r>
    <w:r w:rsidR="0055768F" w:rsidRPr="0055768F">
      <w:rPr>
        <w:noProof/>
        <w:lang w:val="en-US" w:eastAsia="zh-CN"/>
      </w:rPr>
      <w:t xml:space="preserve"> 2 -</w:t>
    </w:r>
    <w:r>
      <w:fldChar w:fldCharType="end"/>
    </w:r>
  </w:p>
  <w:p w:rsidR="00190C07" w:rsidRDefault="003246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C6" w:rsidRDefault="003246C6" w:rsidP="0055768F">
      <w:pPr>
        <w:spacing w:after="0"/>
      </w:pPr>
      <w:r>
        <w:separator/>
      </w:r>
    </w:p>
  </w:footnote>
  <w:footnote w:type="continuationSeparator" w:id="0">
    <w:p w:rsidR="003246C6" w:rsidRDefault="003246C6" w:rsidP="005576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07" w:rsidRDefault="003246C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C8093"/>
    <w:multiLevelType w:val="singleLevel"/>
    <w:tmpl w:val="585C8093"/>
    <w:lvl w:ilvl="0">
      <w:start w:val="1"/>
      <w:numFmt w:val="decimal"/>
      <w:suff w:val="nothing"/>
      <w:lvlText w:val="%1."/>
      <w:lvlJc w:val="left"/>
    </w:lvl>
  </w:abstractNum>
  <w:abstractNum w:abstractNumId="1">
    <w:nsid w:val="585C9CDC"/>
    <w:multiLevelType w:val="singleLevel"/>
    <w:tmpl w:val="585C9CDC"/>
    <w:lvl w:ilvl="0">
      <w:start w:val="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246C6"/>
    <w:rsid w:val="003D37D8"/>
    <w:rsid w:val="00426133"/>
    <w:rsid w:val="004358AB"/>
    <w:rsid w:val="0055768F"/>
    <w:rsid w:val="008B7726"/>
    <w:rsid w:val="00D31D50"/>
    <w:rsid w:val="00FB0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5768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5768F"/>
    <w:rPr>
      <w:rFonts w:ascii="Tahoma" w:hAnsi="Tahoma"/>
      <w:sz w:val="18"/>
      <w:szCs w:val="18"/>
    </w:rPr>
  </w:style>
  <w:style w:type="paragraph" w:styleId="a4">
    <w:name w:val="footer"/>
    <w:basedOn w:val="a"/>
    <w:link w:val="Char0"/>
    <w:uiPriority w:val="99"/>
    <w:unhideWhenUsed/>
    <w:rsid w:val="0055768F"/>
    <w:pPr>
      <w:tabs>
        <w:tab w:val="center" w:pos="4153"/>
        <w:tab w:val="right" w:pos="8306"/>
      </w:tabs>
    </w:pPr>
    <w:rPr>
      <w:sz w:val="18"/>
      <w:szCs w:val="18"/>
    </w:rPr>
  </w:style>
  <w:style w:type="character" w:customStyle="1" w:styleId="Char0">
    <w:name w:val="页脚 Char"/>
    <w:basedOn w:val="a0"/>
    <w:link w:val="a4"/>
    <w:uiPriority w:val="99"/>
    <w:rsid w:val="0055768F"/>
    <w:rPr>
      <w:rFonts w:ascii="Tahoma" w:hAnsi="Tahoma"/>
      <w:sz w:val="18"/>
      <w:szCs w:val="18"/>
    </w:rPr>
  </w:style>
  <w:style w:type="paragraph" w:styleId="a5">
    <w:name w:val="Normal (Web)"/>
    <w:basedOn w:val="a"/>
    <w:rsid w:val="0055768F"/>
    <w:pPr>
      <w:adjustRightInd/>
      <w:snapToGrid/>
      <w:spacing w:after="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2017-02-17T07:36:00Z</dcterms:modified>
</cp:coreProperties>
</file>